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374B8"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</w:t>
      </w:r>
    </w:p>
    <w:p w14:paraId="26188C36">
      <w:pPr>
        <w:jc w:val="center"/>
        <w:rPr>
          <w:rFonts w:ascii="黑体" w:hAnsi="黑体" w:eastAsia="黑体"/>
          <w:b/>
          <w:bCs/>
          <w:sz w:val="32"/>
          <w:szCs w:val="24"/>
        </w:rPr>
      </w:pPr>
      <w:r>
        <w:rPr>
          <w:rFonts w:hint="eastAsia" w:ascii="黑体" w:hAnsi="黑体" w:eastAsia="黑体"/>
          <w:b/>
          <w:bCs/>
          <w:sz w:val="32"/>
          <w:szCs w:val="24"/>
        </w:rPr>
        <w:t>河南农业大学202</w:t>
      </w:r>
      <w:r>
        <w:rPr>
          <w:rFonts w:ascii="黑体" w:hAnsi="黑体" w:eastAsia="黑体"/>
          <w:b/>
          <w:bCs/>
          <w:sz w:val="32"/>
          <w:szCs w:val="24"/>
        </w:rPr>
        <w:t>4</w:t>
      </w:r>
      <w:r>
        <w:rPr>
          <w:rFonts w:hint="eastAsia" w:ascii="黑体" w:hAnsi="黑体" w:eastAsia="黑体"/>
          <w:b/>
          <w:bCs/>
          <w:sz w:val="32"/>
          <w:szCs w:val="24"/>
        </w:rPr>
        <w:t>年度“自强阅读之星”评选细则</w:t>
      </w:r>
    </w:p>
    <w:tbl>
      <w:tblPr>
        <w:tblStyle w:val="2"/>
        <w:tblpPr w:leftFromText="180" w:rightFromText="180" w:vertAnchor="page" w:horzAnchor="margin" w:tblpXSpec="center" w:tblpY="2802"/>
        <w:tblW w:w="84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449"/>
        <w:gridCol w:w="5875"/>
      </w:tblGrid>
      <w:tr w14:paraId="7A55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615C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</w:rPr>
              <w:t>项目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34EA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</w:rPr>
              <w:t>内容</w:t>
            </w:r>
          </w:p>
        </w:tc>
        <w:tc>
          <w:tcPr>
            <w:tcW w:w="5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DC22E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</w:rPr>
              <w:t>说明</w:t>
            </w:r>
          </w:p>
        </w:tc>
      </w:tr>
      <w:tr w14:paraId="603EA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1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0E201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阅读行为</w:t>
            </w:r>
          </w:p>
          <w:p w14:paraId="541C602E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%）</w:t>
            </w: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0819C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借阅数据</w:t>
            </w:r>
          </w:p>
          <w:p w14:paraId="4294A479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B70FB"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积极借阅纸质图书，年度借阅量位于所在院系排名前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%。</w:t>
            </w:r>
          </w:p>
        </w:tc>
      </w:tr>
      <w:tr w14:paraId="26769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81B34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567AD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入馆数据</w:t>
            </w:r>
          </w:p>
          <w:p w14:paraId="0E14108C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3735A"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经常利用图书文献、空间等各类资源开展学习研究，入馆次数位于所在院系前30%。</w:t>
            </w:r>
          </w:p>
        </w:tc>
      </w:tr>
      <w:tr w14:paraId="7176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1A00B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color="auto" w:sz="4" w:space="0"/>
            </w:tcBorders>
            <w:vAlign w:val="center"/>
          </w:tcPr>
          <w:p w14:paraId="603F5142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阅读活动</w:t>
            </w:r>
          </w:p>
          <w:p w14:paraId="4228CF7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875" w:type="dxa"/>
            <w:vAlign w:val="center"/>
          </w:tcPr>
          <w:p w14:paraId="6DA3C19C"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积极参与各类阅读活动（包括但不限于图书馆组织的讲座、读书会、图书荐购等）或在活动中获奖。参加活动每次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分为上限；获得奖励根据校级、省级、国家级分别赋2分、3分、5分。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分为上限。</w:t>
            </w:r>
          </w:p>
        </w:tc>
      </w:tr>
      <w:tr w14:paraId="7EB8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53" w:type="dxa"/>
            <w:vMerge w:val="restart"/>
            <w:vAlign w:val="center"/>
          </w:tcPr>
          <w:p w14:paraId="4CB9E860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阅读成效</w:t>
            </w:r>
          </w:p>
          <w:p w14:paraId="7DEC7612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0%）</w:t>
            </w:r>
          </w:p>
        </w:tc>
        <w:tc>
          <w:tcPr>
            <w:tcW w:w="1449" w:type="dxa"/>
            <w:vAlign w:val="center"/>
          </w:tcPr>
          <w:p w14:paraId="43F21212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成绩优异</w:t>
            </w:r>
          </w:p>
          <w:p w14:paraId="60257B0E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875" w:type="dxa"/>
            <w:vAlign w:val="center"/>
          </w:tcPr>
          <w:p w14:paraId="4077F76B"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本科生学业成绩为所在专业排名前20%。研究生利用图书馆资源在科研产出上成效卓著：发表论文1篇以上或参与校级科研项目1项以上。</w:t>
            </w:r>
          </w:p>
        </w:tc>
      </w:tr>
      <w:tr w14:paraId="074C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53" w:type="dxa"/>
            <w:vMerge w:val="continue"/>
            <w:vAlign w:val="center"/>
          </w:tcPr>
          <w:p w14:paraId="5644F095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21CE161B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综合素养</w:t>
            </w:r>
          </w:p>
          <w:p w14:paraId="3BC19C3E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875" w:type="dxa"/>
            <w:vAlign w:val="center"/>
          </w:tcPr>
          <w:p w14:paraId="3C96257B"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利用图书馆资源，提高综合素养，获得各种活动表彰、奖励或荣誉，根据院级、校级、省级、国家级等不同级别分别赋1分/次、2分/次、3分/次，4分/次。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0分为上限。</w:t>
            </w:r>
          </w:p>
        </w:tc>
      </w:tr>
      <w:tr w14:paraId="558E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153" w:type="dxa"/>
            <w:vMerge w:val="restart"/>
            <w:vAlign w:val="center"/>
          </w:tcPr>
          <w:p w14:paraId="6B27735B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风采展示</w:t>
            </w:r>
          </w:p>
          <w:p w14:paraId="5A8135EF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0%）</w:t>
            </w:r>
          </w:p>
        </w:tc>
        <w:tc>
          <w:tcPr>
            <w:tcW w:w="1449" w:type="dxa"/>
            <w:vAlign w:val="center"/>
          </w:tcPr>
          <w:p w14:paraId="7E6F4479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语言表达</w:t>
            </w:r>
          </w:p>
          <w:p w14:paraId="54F68F43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875" w:type="dxa"/>
            <w:vAlign w:val="center"/>
          </w:tcPr>
          <w:p w14:paraId="6F99C3C5"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语言流畅，表达清晰，逻辑严谨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仪态大方</w:t>
            </w:r>
            <w:r>
              <w:rPr>
                <w:rFonts w:ascii="仿宋" w:hAnsi="仿宋" w:eastAsia="仿宋" w:cs="Segoe UI"/>
                <w:color w:val="404040"/>
                <w:kern w:val="0"/>
                <w:sz w:val="24"/>
                <w:szCs w:val="24"/>
              </w:rPr>
              <w:t>。</w:t>
            </w:r>
          </w:p>
        </w:tc>
      </w:tr>
      <w:tr w14:paraId="020C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53" w:type="dxa"/>
            <w:vMerge w:val="continue"/>
            <w:vAlign w:val="center"/>
          </w:tcPr>
          <w:p w14:paraId="11651724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191A0FC2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内容深度</w:t>
            </w:r>
          </w:p>
          <w:p w14:paraId="017DAA13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875" w:type="dxa"/>
            <w:vAlign w:val="center"/>
          </w:tcPr>
          <w:p w14:paraId="0F772A47"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分享内容有深度，能够体现个人的读书思考和见解。</w:t>
            </w:r>
          </w:p>
        </w:tc>
      </w:tr>
    </w:tbl>
    <w:p w14:paraId="4273D6F9">
      <w:pPr>
        <w:pStyle w:val="4"/>
        <w:widowControl/>
        <w:numPr>
          <w:ilvl w:val="0"/>
          <w:numId w:val="1"/>
        </w:numPr>
        <w:spacing w:before="156" w:beforeLines="50" w:line="360" w:lineRule="auto"/>
        <w:ind w:left="442" w:hanging="442" w:firstLineChars="0"/>
        <w:rPr>
          <w:rFonts w:ascii="仿宋" w:hAnsi="仿宋" w:eastAsia="仿宋" w:cs="宋体"/>
          <w:b/>
          <w:bCs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ascii="仿宋" w:hAnsi="仿宋" w:eastAsia="仿宋" w:cs="宋体"/>
          <w:b/>
          <w:bCs/>
          <w:color w:val="000000"/>
          <w:kern w:val="0"/>
          <w:sz w:val="18"/>
          <w:szCs w:val="18"/>
        </w:rPr>
        <w:t>评分说明</w:t>
      </w:r>
    </w:p>
    <w:p w14:paraId="7720F6D1">
      <w:pPr>
        <w:numPr>
          <w:ilvl w:val="0"/>
          <w:numId w:val="2"/>
        </w:numPr>
        <w:spacing w:line="276" w:lineRule="auto"/>
        <w:rPr>
          <w:rFonts w:ascii="仿宋" w:hAnsi="仿宋" w:eastAsia="仿宋" w:cs="Times New Roman"/>
          <w:sz w:val="18"/>
          <w:szCs w:val="18"/>
        </w:rPr>
      </w:pPr>
      <w:r>
        <w:rPr>
          <w:rFonts w:ascii="仿宋" w:hAnsi="仿宋" w:eastAsia="仿宋" w:cs="Times New Roman"/>
          <w:sz w:val="18"/>
          <w:szCs w:val="18"/>
        </w:rPr>
        <w:t>借阅数据：以图书馆借阅系统数据为准</w:t>
      </w:r>
      <w:r>
        <w:rPr>
          <w:rFonts w:hint="eastAsia" w:ascii="仿宋" w:hAnsi="仿宋" w:eastAsia="仿宋" w:cs="Times New Roman"/>
          <w:sz w:val="18"/>
          <w:szCs w:val="18"/>
        </w:rPr>
        <w:t>。</w:t>
      </w:r>
    </w:p>
    <w:p w14:paraId="6199E24F">
      <w:pPr>
        <w:numPr>
          <w:ilvl w:val="0"/>
          <w:numId w:val="2"/>
        </w:numPr>
        <w:spacing w:line="276" w:lineRule="auto"/>
        <w:rPr>
          <w:rFonts w:ascii="仿宋" w:hAnsi="仿宋" w:eastAsia="仿宋" w:cs="Times New Roman"/>
          <w:sz w:val="18"/>
          <w:szCs w:val="18"/>
        </w:rPr>
      </w:pPr>
      <w:r>
        <w:rPr>
          <w:rFonts w:ascii="仿宋" w:hAnsi="仿宋" w:eastAsia="仿宋" w:cs="Times New Roman"/>
          <w:sz w:val="18"/>
          <w:szCs w:val="18"/>
        </w:rPr>
        <w:t>入馆数据：以图书馆门禁系统数据为准</w:t>
      </w:r>
      <w:r>
        <w:rPr>
          <w:rFonts w:hint="eastAsia" w:ascii="仿宋" w:hAnsi="仿宋" w:eastAsia="仿宋" w:cs="Times New Roman"/>
          <w:sz w:val="18"/>
          <w:szCs w:val="18"/>
        </w:rPr>
        <w:t>。</w:t>
      </w:r>
    </w:p>
    <w:p w14:paraId="35A86F27">
      <w:pPr>
        <w:numPr>
          <w:ilvl w:val="0"/>
          <w:numId w:val="2"/>
        </w:numPr>
        <w:spacing w:line="276" w:lineRule="auto"/>
        <w:rPr>
          <w:rFonts w:ascii="仿宋" w:hAnsi="仿宋" w:eastAsia="仿宋" w:cs="Times New Roman"/>
          <w:sz w:val="18"/>
          <w:szCs w:val="18"/>
        </w:rPr>
      </w:pPr>
      <w:r>
        <w:rPr>
          <w:rFonts w:hint="eastAsia" w:ascii="仿宋" w:hAnsi="仿宋" w:eastAsia="仿宋" w:cs="Times New Roman"/>
          <w:sz w:val="18"/>
          <w:szCs w:val="18"/>
        </w:rPr>
        <w:t>阅读活动</w:t>
      </w:r>
      <w:r>
        <w:rPr>
          <w:rFonts w:ascii="仿宋" w:hAnsi="仿宋" w:eastAsia="仿宋" w:cs="Times New Roman"/>
          <w:sz w:val="18"/>
          <w:szCs w:val="18"/>
        </w:rPr>
        <w:t>：需提供</w:t>
      </w:r>
      <w:r>
        <w:rPr>
          <w:rFonts w:hint="eastAsia" w:ascii="仿宋" w:hAnsi="仿宋" w:eastAsia="仿宋" w:cs="Times New Roman"/>
          <w:sz w:val="18"/>
          <w:szCs w:val="18"/>
        </w:rPr>
        <w:t>2024年度</w:t>
      </w:r>
      <w:r>
        <w:rPr>
          <w:rFonts w:ascii="仿宋" w:hAnsi="仿宋" w:eastAsia="仿宋" w:cs="Times New Roman"/>
          <w:sz w:val="18"/>
          <w:szCs w:val="18"/>
        </w:rPr>
        <w:t>获奖证书或活动主办方出具的证明。</w:t>
      </w:r>
    </w:p>
    <w:p w14:paraId="69078013">
      <w:pPr>
        <w:numPr>
          <w:ilvl w:val="0"/>
          <w:numId w:val="2"/>
        </w:numPr>
        <w:spacing w:line="276" w:lineRule="auto"/>
        <w:rPr>
          <w:rFonts w:ascii="仿宋" w:hAnsi="仿宋" w:eastAsia="仿宋" w:cs="Times New Roman"/>
          <w:sz w:val="18"/>
          <w:szCs w:val="18"/>
        </w:rPr>
      </w:pPr>
      <w:r>
        <w:rPr>
          <w:rFonts w:ascii="仿宋" w:hAnsi="仿宋" w:eastAsia="仿宋" w:cs="Times New Roman"/>
          <w:sz w:val="18"/>
          <w:szCs w:val="18"/>
        </w:rPr>
        <w:t>成绩</w:t>
      </w:r>
      <w:r>
        <w:rPr>
          <w:rFonts w:hint="eastAsia" w:ascii="仿宋" w:hAnsi="仿宋" w:eastAsia="仿宋" w:cs="Times New Roman"/>
          <w:sz w:val="18"/>
          <w:szCs w:val="18"/>
        </w:rPr>
        <w:t>优异</w:t>
      </w:r>
      <w:r>
        <w:rPr>
          <w:rFonts w:ascii="仿宋" w:hAnsi="仿宋" w:eastAsia="仿宋" w:cs="Times New Roman"/>
          <w:sz w:val="18"/>
          <w:szCs w:val="18"/>
        </w:rPr>
        <w:t>：需提供</w:t>
      </w:r>
      <w:r>
        <w:rPr>
          <w:rFonts w:hint="eastAsia" w:ascii="仿宋" w:hAnsi="仿宋" w:eastAsia="仿宋" w:cs="Times New Roman"/>
          <w:sz w:val="18"/>
          <w:szCs w:val="18"/>
        </w:rPr>
        <w:t>相关</w:t>
      </w:r>
      <w:r>
        <w:rPr>
          <w:rFonts w:ascii="仿宋" w:hAnsi="仿宋" w:eastAsia="仿宋" w:cs="Times New Roman"/>
          <w:sz w:val="18"/>
          <w:szCs w:val="18"/>
        </w:rPr>
        <w:t>证明材料。</w:t>
      </w:r>
    </w:p>
    <w:p w14:paraId="1EB182DF">
      <w:pPr>
        <w:numPr>
          <w:ilvl w:val="0"/>
          <w:numId w:val="2"/>
        </w:numPr>
        <w:spacing w:line="276" w:lineRule="auto"/>
        <w:rPr>
          <w:rFonts w:ascii="仿宋" w:hAnsi="仿宋" w:eastAsia="仿宋" w:cs="Times New Roman"/>
          <w:sz w:val="18"/>
          <w:szCs w:val="18"/>
        </w:rPr>
      </w:pPr>
      <w:r>
        <w:rPr>
          <w:rFonts w:hint="eastAsia" w:ascii="仿宋" w:hAnsi="仿宋" w:eastAsia="仿宋" w:cs="Times New Roman"/>
          <w:sz w:val="18"/>
          <w:szCs w:val="18"/>
        </w:rPr>
        <w:t>综合素养</w:t>
      </w:r>
      <w:r>
        <w:rPr>
          <w:rFonts w:ascii="仿宋" w:hAnsi="仿宋" w:eastAsia="仿宋" w:cs="Times New Roman"/>
          <w:sz w:val="18"/>
          <w:szCs w:val="18"/>
        </w:rPr>
        <w:t>：需提供论文发表证明、科研项目证明或获奖证书。</w:t>
      </w:r>
    </w:p>
    <w:p w14:paraId="1D40993C">
      <w:pPr>
        <w:numPr>
          <w:ilvl w:val="0"/>
          <w:numId w:val="2"/>
        </w:numPr>
        <w:spacing w:line="276" w:lineRule="auto"/>
      </w:pPr>
      <w:r>
        <w:rPr>
          <w:rFonts w:hint="eastAsia" w:ascii="仿宋" w:hAnsi="仿宋" w:eastAsia="仿宋" w:cs="Times New Roman"/>
          <w:sz w:val="18"/>
          <w:szCs w:val="18"/>
        </w:rPr>
        <w:t>风采展示：评委进行现场打分。</w:t>
      </w:r>
      <w:r>
        <w:rPr>
          <w:rFonts w:ascii="仿宋" w:hAnsi="仿宋" w:eastAsia="仿宋" w:cs="Times New Roman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F53D6"/>
    <w:multiLevelType w:val="multilevel"/>
    <w:tmpl w:val="AC9F53D6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500"/>
        </w:tabs>
        <w:ind w:left="15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220"/>
        </w:tabs>
        <w:ind w:left="22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77"/>
        </w:tabs>
        <w:ind w:left="29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98"/>
        </w:tabs>
        <w:ind w:left="36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4018"/>
        </w:tabs>
        <w:ind w:left="43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738"/>
        </w:tabs>
        <w:ind w:left="51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458"/>
        </w:tabs>
        <w:ind w:left="58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78"/>
        </w:tabs>
        <w:ind w:left="6540" w:hanging="360"/>
      </w:pPr>
      <w:rPr>
        <w:sz w:val="24"/>
        <w:szCs w:val="24"/>
      </w:rPr>
    </w:lvl>
  </w:abstractNum>
  <w:abstractNum w:abstractNumId="1">
    <w:nsid w:val="515A255C"/>
    <w:multiLevelType w:val="multilevel"/>
    <w:tmpl w:val="515A255C"/>
    <w:lvl w:ilvl="0" w:tentative="0">
      <w:start w:val="1"/>
      <w:numFmt w:val="bullet"/>
      <w:lvlText w:val="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758CA"/>
    <w:rsid w:val="61B757B8"/>
    <w:rsid w:val="772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2024-01-10T00:16:00Z</dcterms:created>
  <dc:creator>tsgwt</dc:creator>
  <cp:lastModifiedBy>tsgwt</cp:lastModifiedBy>
  <dcterms:modified xsi:type="dcterms:W3CDTF">2025-03-28T01:21:30Z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4B068C31DDEA4A29A35F210876379ED5</vt:lpwstr>
  </property>
  <property fmtid="{D5CDD505-2E9C-101B-9397-08002B2CF9AE}" pid="4" name="KSOTemplateDocerSaveRecord">
    <vt:lpwstr>eyJoZGlkIjoiY2IxMThiMTJmMjc1NTliNzIzZWRiMzA3MDA3MGVjZWQifQ==</vt:lpwstr>
  </property>
</Properties>
</file>